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EC" w:rsidRDefault="009C7EEC" w:rsidP="00824EC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24ECD" w:rsidRPr="00824ECD" w:rsidRDefault="008907E9" w:rsidP="00824EC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24ECD">
        <w:rPr>
          <w:bCs/>
          <w:sz w:val="28"/>
          <w:szCs w:val="28"/>
        </w:rPr>
        <w:t>Извещение</w:t>
      </w:r>
    </w:p>
    <w:p w:rsidR="00824ECD" w:rsidRPr="00824ECD" w:rsidRDefault="008907E9" w:rsidP="00824EC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ECD">
        <w:rPr>
          <w:rFonts w:ascii="Times New Roman" w:hAnsi="Times New Roman" w:cs="Times New Roman"/>
          <w:bCs/>
          <w:sz w:val="28"/>
          <w:szCs w:val="28"/>
        </w:rPr>
        <w:t>о проведен</w:t>
      </w:r>
      <w:proofErr w:type="gramStart"/>
      <w:r w:rsidRPr="00824ECD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824ECD">
        <w:rPr>
          <w:rFonts w:ascii="Times New Roman" w:hAnsi="Times New Roman" w:cs="Times New Roman"/>
          <w:bCs/>
          <w:sz w:val="28"/>
          <w:szCs w:val="28"/>
        </w:rPr>
        <w:t>кциона</w:t>
      </w:r>
      <w:r w:rsidR="0075404E">
        <w:rPr>
          <w:rFonts w:ascii="Times New Roman" w:hAnsi="Times New Roman" w:cs="Times New Roman"/>
          <w:bCs/>
          <w:sz w:val="28"/>
          <w:szCs w:val="28"/>
        </w:rPr>
        <w:t>,</w:t>
      </w:r>
      <w:r w:rsidR="00824ECD" w:rsidRPr="00824ECD">
        <w:rPr>
          <w:rFonts w:ascii="Times New Roman" w:eastAsiaTheme="minorHAnsi" w:hAnsi="Times New Roman" w:cs="Times New Roman"/>
          <w:sz w:val="28"/>
          <w:szCs w:val="28"/>
        </w:rPr>
        <w:t xml:space="preserve"> открытого по составу участников</w:t>
      </w:r>
      <w:r w:rsidR="0075404E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8907E9" w:rsidRPr="00824ECD" w:rsidRDefault="008907E9" w:rsidP="00824EC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24ECD">
        <w:rPr>
          <w:sz w:val="28"/>
          <w:szCs w:val="28"/>
        </w:rPr>
        <w:t>по продаже права аренды</w:t>
      </w:r>
      <w:r w:rsidR="00824ECD" w:rsidRPr="00824ECD">
        <w:rPr>
          <w:sz w:val="28"/>
          <w:szCs w:val="28"/>
        </w:rPr>
        <w:t xml:space="preserve"> </w:t>
      </w:r>
      <w:r w:rsidRPr="00824ECD">
        <w:rPr>
          <w:sz w:val="28"/>
          <w:szCs w:val="28"/>
        </w:rPr>
        <w:t>земельн</w:t>
      </w:r>
      <w:r w:rsidR="003D25EA" w:rsidRPr="00824ECD">
        <w:rPr>
          <w:sz w:val="28"/>
          <w:szCs w:val="28"/>
        </w:rPr>
        <w:t>ого</w:t>
      </w:r>
      <w:r w:rsidRPr="00824ECD">
        <w:rPr>
          <w:sz w:val="28"/>
          <w:szCs w:val="28"/>
        </w:rPr>
        <w:t xml:space="preserve"> участк</w:t>
      </w:r>
      <w:r w:rsidR="003D25EA" w:rsidRPr="00824ECD">
        <w:rPr>
          <w:sz w:val="28"/>
          <w:szCs w:val="28"/>
        </w:rPr>
        <w:t>а</w:t>
      </w:r>
      <w:r w:rsidRPr="00824ECD">
        <w:rPr>
          <w:sz w:val="28"/>
          <w:szCs w:val="28"/>
        </w:rPr>
        <w:t>.</w:t>
      </w:r>
    </w:p>
    <w:p w:rsidR="008907E9" w:rsidRPr="00215C19" w:rsidRDefault="008907E9" w:rsidP="00E52600">
      <w:pPr>
        <w:autoSpaceDE w:val="0"/>
        <w:autoSpaceDN w:val="0"/>
        <w:adjustRightInd w:val="0"/>
        <w:ind w:firstLine="567"/>
        <w:jc w:val="center"/>
        <w:rPr>
          <w:bCs/>
          <w:color w:val="FF0000"/>
          <w:sz w:val="28"/>
          <w:szCs w:val="28"/>
        </w:rPr>
      </w:pPr>
    </w:p>
    <w:p w:rsidR="00E52600" w:rsidRPr="00E52600" w:rsidRDefault="00E52600" w:rsidP="00E52600">
      <w:pPr>
        <w:pStyle w:val="a4"/>
        <w:autoSpaceDE w:val="0"/>
        <w:autoSpaceDN w:val="0"/>
        <w:adjustRightInd w:val="0"/>
        <w:ind w:right="71"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907E9" w:rsidRPr="00C63466">
        <w:rPr>
          <w:bCs/>
          <w:sz w:val="28"/>
          <w:szCs w:val="28"/>
        </w:rPr>
        <w:t xml:space="preserve">Организатор аукциона (он же уполномоченный орган): </w:t>
      </w:r>
      <w:proofErr w:type="gramStart"/>
      <w:r>
        <w:rPr>
          <w:bCs/>
          <w:sz w:val="28"/>
          <w:szCs w:val="28"/>
        </w:rPr>
        <w:t xml:space="preserve">Администрация </w:t>
      </w:r>
      <w:r w:rsidR="008907E9" w:rsidRPr="00C63466">
        <w:rPr>
          <w:bCs/>
          <w:sz w:val="28"/>
          <w:szCs w:val="28"/>
        </w:rPr>
        <w:t xml:space="preserve">Заветинского сельского поселения, </w:t>
      </w:r>
      <w:r w:rsidR="008907E9" w:rsidRPr="00C63466">
        <w:rPr>
          <w:sz w:val="28"/>
          <w:szCs w:val="28"/>
        </w:rPr>
        <w:t>юридический (фактический) адрес: 347430, с. Заветное, Заветинский район, Ростовская область, пер. Кирова, 14</w:t>
      </w:r>
      <w:r w:rsidR="009C7EEC">
        <w:rPr>
          <w:sz w:val="28"/>
          <w:szCs w:val="28"/>
        </w:rPr>
        <w:t xml:space="preserve">, адрес электронной почты </w:t>
      </w:r>
      <w:r w:rsidR="00E65E95" w:rsidRPr="00E65E95">
        <w:rPr>
          <w:sz w:val="28"/>
          <w:szCs w:val="28"/>
          <w:lang w:val="en-US"/>
        </w:rPr>
        <w:t>ZavetinskoeSP</w:t>
      </w:r>
      <w:r w:rsidR="00E65E95" w:rsidRPr="00E65E95">
        <w:rPr>
          <w:sz w:val="28"/>
          <w:szCs w:val="28"/>
        </w:rPr>
        <w:t>@</w:t>
      </w:r>
      <w:r w:rsidR="00E65E95" w:rsidRPr="00E65E95">
        <w:rPr>
          <w:sz w:val="28"/>
          <w:szCs w:val="28"/>
          <w:lang w:val="en-US"/>
        </w:rPr>
        <w:t>donland</w:t>
      </w:r>
      <w:r w:rsidR="00E65E95" w:rsidRPr="00E65E95">
        <w:rPr>
          <w:sz w:val="28"/>
          <w:szCs w:val="28"/>
        </w:rPr>
        <w:t>.</w:t>
      </w:r>
      <w:r w:rsidR="00E65E95" w:rsidRPr="00E65E95">
        <w:rPr>
          <w:sz w:val="28"/>
          <w:szCs w:val="28"/>
          <w:lang w:val="en-US"/>
        </w:rPr>
        <w:t>ru</w:t>
      </w:r>
      <w:r w:rsidR="008907E9" w:rsidRPr="00C63466">
        <w:rPr>
          <w:sz w:val="28"/>
          <w:szCs w:val="28"/>
        </w:rPr>
        <w:t>.</w:t>
      </w:r>
      <w:proofErr w:type="gramEnd"/>
      <w:r w:rsidRPr="00E52600">
        <w:rPr>
          <w:sz w:val="28"/>
          <w:szCs w:val="28"/>
        </w:rPr>
        <w:t xml:space="preserve"> </w:t>
      </w:r>
      <w:r w:rsidRPr="00C63466">
        <w:rPr>
          <w:sz w:val="28"/>
          <w:szCs w:val="28"/>
        </w:rPr>
        <w:t>Представитель организатора</w:t>
      </w:r>
      <w:r w:rsidRPr="00215C19">
        <w:rPr>
          <w:sz w:val="28"/>
          <w:szCs w:val="28"/>
        </w:rPr>
        <w:t xml:space="preserve"> аукциона -  </w:t>
      </w:r>
      <w:r w:rsidR="00731D94">
        <w:rPr>
          <w:sz w:val="28"/>
          <w:szCs w:val="28"/>
        </w:rPr>
        <w:t>Хорольцева Марина Алексеевна</w:t>
      </w:r>
      <w:r w:rsidRPr="00E65E95">
        <w:rPr>
          <w:sz w:val="28"/>
          <w:szCs w:val="28"/>
        </w:rPr>
        <w:t xml:space="preserve">, тел. </w:t>
      </w:r>
      <w:r w:rsidR="00E65E95" w:rsidRPr="00E65E95">
        <w:rPr>
          <w:sz w:val="28"/>
          <w:szCs w:val="28"/>
        </w:rPr>
        <w:t>(86378) 2</w:t>
      </w:r>
      <w:r w:rsidR="00731D94">
        <w:rPr>
          <w:sz w:val="28"/>
          <w:szCs w:val="28"/>
        </w:rPr>
        <w:t>15</w:t>
      </w:r>
      <w:r w:rsidR="006A024C">
        <w:rPr>
          <w:sz w:val="28"/>
          <w:szCs w:val="28"/>
        </w:rPr>
        <w:t>2</w:t>
      </w:r>
      <w:r w:rsidR="00731D94">
        <w:rPr>
          <w:sz w:val="28"/>
          <w:szCs w:val="28"/>
        </w:rPr>
        <w:t>9</w:t>
      </w:r>
      <w:r w:rsidRPr="00E65E95">
        <w:rPr>
          <w:sz w:val="28"/>
          <w:szCs w:val="28"/>
        </w:rPr>
        <w:t xml:space="preserve">. </w:t>
      </w:r>
    </w:p>
    <w:p w:rsidR="008907E9" w:rsidRPr="00E34C33" w:rsidRDefault="00E52600" w:rsidP="00E5260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</w:t>
      </w:r>
      <w:r w:rsidR="008907E9" w:rsidRPr="00C63466">
        <w:rPr>
          <w:bCs/>
          <w:sz w:val="28"/>
          <w:szCs w:val="28"/>
        </w:rPr>
        <w:t>Реквизиты решения о проведен</w:t>
      </w:r>
      <w:proofErr w:type="gramStart"/>
      <w:r w:rsidR="008907E9" w:rsidRPr="00C63466">
        <w:rPr>
          <w:bCs/>
          <w:sz w:val="28"/>
          <w:szCs w:val="28"/>
        </w:rPr>
        <w:t>ии ау</w:t>
      </w:r>
      <w:proofErr w:type="gramEnd"/>
      <w:r w:rsidR="008907E9" w:rsidRPr="00C63466">
        <w:rPr>
          <w:bCs/>
          <w:sz w:val="28"/>
          <w:szCs w:val="28"/>
        </w:rPr>
        <w:t>кциона:</w:t>
      </w:r>
      <w:r w:rsidR="00824ECD">
        <w:rPr>
          <w:bCs/>
          <w:sz w:val="28"/>
          <w:szCs w:val="28"/>
        </w:rPr>
        <w:t xml:space="preserve"> </w:t>
      </w:r>
      <w:r w:rsidR="008907E9" w:rsidRPr="00C63466">
        <w:rPr>
          <w:sz w:val="28"/>
          <w:szCs w:val="28"/>
        </w:rPr>
        <w:t xml:space="preserve">постановление Администрации Заветинского сельского поселения </w:t>
      </w:r>
      <w:r w:rsidR="008907E9" w:rsidRPr="00E65E95">
        <w:rPr>
          <w:sz w:val="28"/>
          <w:szCs w:val="28"/>
        </w:rPr>
        <w:t xml:space="preserve">от </w:t>
      </w:r>
      <w:r w:rsidR="00E65E95" w:rsidRPr="00E65E95">
        <w:rPr>
          <w:sz w:val="28"/>
          <w:szCs w:val="28"/>
        </w:rPr>
        <w:t>2</w:t>
      </w:r>
      <w:r w:rsidR="00731D94">
        <w:rPr>
          <w:sz w:val="28"/>
          <w:szCs w:val="28"/>
        </w:rPr>
        <w:t>4</w:t>
      </w:r>
      <w:r w:rsidR="008907E9" w:rsidRPr="00E65E95">
        <w:rPr>
          <w:sz w:val="28"/>
          <w:szCs w:val="28"/>
        </w:rPr>
        <w:t>.</w:t>
      </w:r>
      <w:r w:rsidR="00615397" w:rsidRPr="00E65E95">
        <w:rPr>
          <w:sz w:val="28"/>
          <w:szCs w:val="28"/>
        </w:rPr>
        <w:t>0</w:t>
      </w:r>
      <w:r w:rsidR="00731D94">
        <w:rPr>
          <w:sz w:val="28"/>
          <w:szCs w:val="28"/>
        </w:rPr>
        <w:t>4</w:t>
      </w:r>
      <w:r w:rsidR="008907E9" w:rsidRPr="00E65E95">
        <w:rPr>
          <w:sz w:val="28"/>
          <w:szCs w:val="28"/>
        </w:rPr>
        <w:t>.201</w:t>
      </w:r>
      <w:r w:rsidR="00731D94">
        <w:rPr>
          <w:sz w:val="28"/>
          <w:szCs w:val="28"/>
        </w:rPr>
        <w:t>7</w:t>
      </w:r>
      <w:r w:rsidR="008907E9" w:rsidRPr="006C246D">
        <w:rPr>
          <w:sz w:val="28"/>
          <w:szCs w:val="28"/>
        </w:rPr>
        <w:t xml:space="preserve"> № </w:t>
      </w:r>
      <w:r w:rsidR="00731D94">
        <w:rPr>
          <w:sz w:val="28"/>
          <w:szCs w:val="28"/>
        </w:rPr>
        <w:t>51</w:t>
      </w:r>
      <w:r w:rsidR="008907E9" w:rsidRPr="00C63466">
        <w:rPr>
          <w:sz w:val="28"/>
          <w:szCs w:val="28"/>
        </w:rPr>
        <w:t xml:space="preserve"> </w:t>
      </w:r>
      <w:r w:rsidR="008907E9" w:rsidRPr="00E34C33">
        <w:rPr>
          <w:sz w:val="28"/>
          <w:szCs w:val="28"/>
        </w:rPr>
        <w:t xml:space="preserve">«О </w:t>
      </w:r>
      <w:r w:rsidR="008907E9" w:rsidRPr="00E34C33">
        <w:rPr>
          <w:bCs/>
          <w:sz w:val="28"/>
          <w:szCs w:val="28"/>
        </w:rPr>
        <w:t>проведении аукциона</w:t>
      </w:r>
      <w:r w:rsidR="009C7EEC" w:rsidRPr="00E34C33">
        <w:rPr>
          <w:bCs/>
          <w:sz w:val="28"/>
          <w:szCs w:val="28"/>
        </w:rPr>
        <w:t>,</w:t>
      </w:r>
      <w:r w:rsidR="009C7EEC" w:rsidRPr="00E34C33">
        <w:rPr>
          <w:rFonts w:eastAsiaTheme="minorHAnsi"/>
          <w:sz w:val="28"/>
          <w:szCs w:val="28"/>
        </w:rPr>
        <w:t xml:space="preserve"> </w:t>
      </w:r>
      <w:r w:rsidR="009C7EEC" w:rsidRPr="00E65E95">
        <w:rPr>
          <w:rFonts w:eastAsiaTheme="minorHAnsi"/>
          <w:sz w:val="28"/>
          <w:szCs w:val="28"/>
        </w:rPr>
        <w:t>открытого по составу участников,</w:t>
      </w:r>
      <w:r w:rsidR="009C7EEC" w:rsidRPr="00E34C33">
        <w:rPr>
          <w:rFonts w:eastAsiaTheme="minorHAnsi"/>
          <w:color w:val="FF0000"/>
          <w:sz w:val="28"/>
          <w:szCs w:val="28"/>
        </w:rPr>
        <w:t xml:space="preserve"> </w:t>
      </w:r>
      <w:r w:rsidR="008907E9" w:rsidRPr="00E34C33">
        <w:rPr>
          <w:bCs/>
          <w:sz w:val="28"/>
          <w:szCs w:val="28"/>
        </w:rPr>
        <w:t>по продаже права аренды земельн</w:t>
      </w:r>
      <w:r w:rsidR="003D25EA" w:rsidRPr="00E34C33">
        <w:rPr>
          <w:bCs/>
          <w:sz w:val="28"/>
          <w:szCs w:val="28"/>
        </w:rPr>
        <w:t>ого</w:t>
      </w:r>
      <w:r w:rsidR="008907E9" w:rsidRPr="00E34C33">
        <w:rPr>
          <w:bCs/>
          <w:sz w:val="28"/>
          <w:szCs w:val="28"/>
        </w:rPr>
        <w:t xml:space="preserve"> участк</w:t>
      </w:r>
      <w:r w:rsidR="003D25EA" w:rsidRPr="00E34C33">
        <w:rPr>
          <w:bCs/>
          <w:sz w:val="28"/>
          <w:szCs w:val="28"/>
        </w:rPr>
        <w:t xml:space="preserve">а </w:t>
      </w:r>
      <w:r w:rsidR="008907E9" w:rsidRPr="00E34C33">
        <w:rPr>
          <w:bCs/>
          <w:sz w:val="28"/>
          <w:szCs w:val="28"/>
        </w:rPr>
        <w:t>из земель, государственная собственность на которые не разграничена».</w:t>
      </w:r>
    </w:p>
    <w:p w:rsidR="008907E9" w:rsidRPr="00E52600" w:rsidRDefault="00E52600" w:rsidP="00E52600">
      <w:pPr>
        <w:pStyle w:val="a4"/>
        <w:ind w:right="71"/>
        <w:jc w:val="both"/>
        <w:rPr>
          <w:sz w:val="28"/>
          <w:szCs w:val="28"/>
        </w:rPr>
      </w:pPr>
      <w:r w:rsidRPr="00E52600">
        <w:rPr>
          <w:sz w:val="28"/>
          <w:szCs w:val="28"/>
        </w:rPr>
        <w:t xml:space="preserve">       3. </w:t>
      </w:r>
      <w:r w:rsidR="008907E9" w:rsidRPr="00E52600">
        <w:rPr>
          <w:bCs/>
          <w:sz w:val="28"/>
          <w:szCs w:val="28"/>
        </w:rPr>
        <w:t>Место</w:t>
      </w:r>
      <w:r w:rsidR="00D859BB">
        <w:rPr>
          <w:bCs/>
          <w:sz w:val="28"/>
          <w:szCs w:val="28"/>
        </w:rPr>
        <w:t>, д</w:t>
      </w:r>
      <w:r w:rsidR="00D859BB" w:rsidRPr="00E52600">
        <w:rPr>
          <w:bCs/>
          <w:sz w:val="28"/>
          <w:szCs w:val="28"/>
        </w:rPr>
        <w:t>ата</w:t>
      </w:r>
      <w:r w:rsidR="00D859BB">
        <w:rPr>
          <w:bCs/>
          <w:sz w:val="28"/>
          <w:szCs w:val="28"/>
        </w:rPr>
        <w:t xml:space="preserve"> и</w:t>
      </w:r>
      <w:r w:rsidR="00D859BB" w:rsidRPr="00E52600">
        <w:rPr>
          <w:bCs/>
          <w:sz w:val="28"/>
          <w:szCs w:val="28"/>
        </w:rPr>
        <w:t xml:space="preserve"> время </w:t>
      </w:r>
      <w:r w:rsidR="008907E9" w:rsidRPr="00E52600">
        <w:rPr>
          <w:bCs/>
          <w:sz w:val="28"/>
          <w:szCs w:val="28"/>
        </w:rPr>
        <w:t>проведения аукциона:</w:t>
      </w:r>
      <w:r w:rsidR="008907E9" w:rsidRPr="00E52600">
        <w:rPr>
          <w:sz w:val="28"/>
          <w:szCs w:val="28"/>
        </w:rPr>
        <w:t xml:space="preserve"> 347430, с. Заветное, Заветинский район, Ростовская область, пер. Кирова, </w:t>
      </w:r>
      <w:r w:rsidR="009C7EEC" w:rsidRPr="00E52600">
        <w:rPr>
          <w:sz w:val="28"/>
          <w:szCs w:val="28"/>
        </w:rPr>
        <w:t xml:space="preserve">дом </w:t>
      </w:r>
      <w:r w:rsidR="008907E9" w:rsidRPr="00E52600">
        <w:rPr>
          <w:sz w:val="28"/>
          <w:szCs w:val="28"/>
        </w:rPr>
        <w:t>14</w:t>
      </w:r>
      <w:r w:rsidR="009C7EEC" w:rsidRPr="00E52600">
        <w:rPr>
          <w:sz w:val="28"/>
          <w:szCs w:val="28"/>
        </w:rPr>
        <w:t>,</w:t>
      </w:r>
      <w:r w:rsidR="008907E9" w:rsidRPr="00E52600">
        <w:rPr>
          <w:sz w:val="28"/>
          <w:szCs w:val="28"/>
        </w:rPr>
        <w:t xml:space="preserve"> </w:t>
      </w:r>
      <w:proofErr w:type="spellStart"/>
      <w:r w:rsidR="008907E9" w:rsidRPr="00E52600">
        <w:rPr>
          <w:sz w:val="28"/>
          <w:szCs w:val="28"/>
        </w:rPr>
        <w:t>каб</w:t>
      </w:r>
      <w:proofErr w:type="spellEnd"/>
      <w:r w:rsidR="008907E9" w:rsidRPr="00E52600">
        <w:rPr>
          <w:sz w:val="28"/>
          <w:szCs w:val="28"/>
        </w:rPr>
        <w:t>.</w:t>
      </w:r>
      <w:r w:rsidR="00731D94">
        <w:rPr>
          <w:sz w:val="28"/>
          <w:szCs w:val="28"/>
        </w:rPr>
        <w:t xml:space="preserve"> </w:t>
      </w:r>
      <w:r w:rsidR="008907E9" w:rsidRPr="00E52600">
        <w:rPr>
          <w:sz w:val="28"/>
          <w:szCs w:val="28"/>
        </w:rPr>
        <w:t>№</w:t>
      </w:r>
      <w:r w:rsidR="00731D94">
        <w:rPr>
          <w:sz w:val="28"/>
          <w:szCs w:val="28"/>
        </w:rPr>
        <w:t xml:space="preserve"> 2</w:t>
      </w:r>
      <w:r w:rsidR="008907E9" w:rsidRPr="00E52600">
        <w:rPr>
          <w:sz w:val="28"/>
          <w:szCs w:val="28"/>
        </w:rPr>
        <w:t>, Администрация Заветинского сельского поселения</w:t>
      </w:r>
      <w:r w:rsidR="00D859BB">
        <w:rPr>
          <w:sz w:val="28"/>
          <w:szCs w:val="28"/>
        </w:rPr>
        <w:t xml:space="preserve">, </w:t>
      </w:r>
      <w:r w:rsidR="00BB1420" w:rsidRPr="00BB1420">
        <w:rPr>
          <w:b/>
          <w:sz w:val="28"/>
          <w:szCs w:val="28"/>
        </w:rPr>
        <w:t>30 июня</w:t>
      </w:r>
      <w:r w:rsidR="00BB1420">
        <w:rPr>
          <w:sz w:val="28"/>
          <w:szCs w:val="28"/>
        </w:rPr>
        <w:t xml:space="preserve"> </w:t>
      </w:r>
      <w:r w:rsidR="00D859BB" w:rsidRPr="00E65E95">
        <w:rPr>
          <w:b/>
          <w:kern w:val="24"/>
          <w:sz w:val="28"/>
          <w:szCs w:val="28"/>
        </w:rPr>
        <w:t>201</w:t>
      </w:r>
      <w:r w:rsidR="00731D94">
        <w:rPr>
          <w:b/>
          <w:kern w:val="24"/>
          <w:sz w:val="28"/>
          <w:szCs w:val="28"/>
        </w:rPr>
        <w:t>7</w:t>
      </w:r>
      <w:r w:rsidR="00D859BB" w:rsidRPr="00E65E95">
        <w:rPr>
          <w:b/>
          <w:kern w:val="24"/>
          <w:sz w:val="28"/>
          <w:szCs w:val="28"/>
        </w:rPr>
        <w:t xml:space="preserve"> года</w:t>
      </w:r>
      <w:r w:rsidR="00D859BB" w:rsidRPr="00E52600">
        <w:rPr>
          <w:kern w:val="24"/>
          <w:sz w:val="28"/>
          <w:szCs w:val="28"/>
        </w:rPr>
        <w:t xml:space="preserve"> в 10-00(время московское)</w:t>
      </w:r>
      <w:r w:rsidR="00D859BB">
        <w:rPr>
          <w:color w:val="FF0000"/>
          <w:sz w:val="28"/>
          <w:szCs w:val="28"/>
        </w:rPr>
        <w:t>.</w:t>
      </w:r>
      <w:r w:rsidR="008907E9" w:rsidRPr="00E52600">
        <w:rPr>
          <w:sz w:val="28"/>
          <w:szCs w:val="28"/>
        </w:rPr>
        <w:t xml:space="preserve"> </w:t>
      </w:r>
    </w:p>
    <w:p w:rsidR="00D859BB" w:rsidRPr="00215C19" w:rsidRDefault="00D859BB" w:rsidP="00D859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Порядок проведения аукциона: п</w:t>
      </w:r>
      <w:r w:rsidR="00E52600" w:rsidRPr="00D859BB">
        <w:rPr>
          <w:sz w:val="28"/>
          <w:szCs w:val="28"/>
        </w:rPr>
        <w:t>ретенденты, признанные участниками аукциона, обязаны зарегистрироваться у организатора аукциона не позднее 10 минут до времени проведения аукциона. Участникам аукциона выдаются пронумерованные карточки участника аукциона (далее именуются - карточки). Аукцион начинается с объявлени</w:t>
      </w:r>
      <w:r>
        <w:rPr>
          <w:sz w:val="28"/>
          <w:szCs w:val="28"/>
        </w:rPr>
        <w:t xml:space="preserve">ем его начала, </w:t>
      </w:r>
      <w:r w:rsidR="00E52600" w:rsidRPr="00D859BB">
        <w:rPr>
          <w:sz w:val="28"/>
          <w:szCs w:val="28"/>
        </w:rPr>
        <w:t xml:space="preserve">аукционистом оглашаются </w:t>
      </w:r>
      <w:r w:rsidRPr="00D859BB">
        <w:rPr>
          <w:sz w:val="28"/>
          <w:szCs w:val="28"/>
        </w:rPr>
        <w:t>предмет аукциона</w:t>
      </w:r>
      <w:r w:rsidR="00E52600" w:rsidRPr="00D859BB">
        <w:rPr>
          <w:sz w:val="28"/>
          <w:szCs w:val="28"/>
        </w:rPr>
        <w:t>, основные его характеристики</w:t>
      </w:r>
      <w:r w:rsidRPr="00D859BB">
        <w:rPr>
          <w:sz w:val="28"/>
          <w:szCs w:val="28"/>
        </w:rPr>
        <w:t xml:space="preserve"> и </w:t>
      </w:r>
      <w:r w:rsidR="00E52600" w:rsidRPr="00D859BB">
        <w:rPr>
          <w:sz w:val="28"/>
          <w:szCs w:val="28"/>
        </w:rPr>
        <w:t>начальная цена</w:t>
      </w:r>
      <w:r w:rsidRPr="00D859BB">
        <w:rPr>
          <w:sz w:val="28"/>
          <w:szCs w:val="28"/>
        </w:rPr>
        <w:t>, «</w:t>
      </w:r>
      <w:r w:rsidR="00E52600" w:rsidRPr="00D859BB">
        <w:rPr>
          <w:sz w:val="28"/>
          <w:szCs w:val="28"/>
        </w:rPr>
        <w:t>шаг аукциона</w:t>
      </w:r>
      <w:r w:rsidRPr="00D859BB">
        <w:rPr>
          <w:sz w:val="28"/>
          <w:szCs w:val="28"/>
        </w:rPr>
        <w:t>»</w:t>
      </w:r>
      <w:r w:rsidR="00E52600" w:rsidRPr="00D859BB">
        <w:rPr>
          <w:sz w:val="28"/>
          <w:szCs w:val="28"/>
        </w:rPr>
        <w:t>.</w:t>
      </w:r>
      <w:r w:rsidRPr="00D859BB">
        <w:rPr>
          <w:sz w:val="28"/>
          <w:szCs w:val="28"/>
        </w:rPr>
        <w:t xml:space="preserve"> П</w:t>
      </w:r>
      <w:r w:rsidR="00E52600" w:rsidRPr="00D859BB">
        <w:rPr>
          <w:sz w:val="28"/>
          <w:szCs w:val="28"/>
        </w:rPr>
        <w:t xml:space="preserve">осле оглашения аукционистом начальной цены </w:t>
      </w:r>
      <w:r w:rsidRPr="00D859BB">
        <w:rPr>
          <w:sz w:val="28"/>
          <w:szCs w:val="28"/>
        </w:rPr>
        <w:t>предмет аукциона</w:t>
      </w:r>
      <w:r w:rsidR="00E52600" w:rsidRPr="00D859BB">
        <w:rPr>
          <w:sz w:val="28"/>
          <w:szCs w:val="28"/>
        </w:rPr>
        <w:t xml:space="preserve"> участникам аукциона предлагается заявить эту цену путем поднятия карточек</w:t>
      </w:r>
      <w:r w:rsidRPr="00D859BB">
        <w:rPr>
          <w:sz w:val="28"/>
          <w:szCs w:val="28"/>
        </w:rPr>
        <w:t xml:space="preserve"> и п</w:t>
      </w:r>
      <w:r w:rsidR="00E52600" w:rsidRPr="00D859BB">
        <w:rPr>
          <w:sz w:val="28"/>
          <w:szCs w:val="28"/>
        </w:rPr>
        <w:t xml:space="preserve">осле заявления участниками аукциона начальной цены аукционист предлагает участникам аукциона заявлять свои предложения по </w:t>
      </w:r>
      <w:r w:rsidRPr="00D859BB">
        <w:rPr>
          <w:sz w:val="28"/>
          <w:szCs w:val="28"/>
        </w:rPr>
        <w:t>предмет</w:t>
      </w:r>
      <w:r>
        <w:rPr>
          <w:sz w:val="28"/>
          <w:szCs w:val="28"/>
        </w:rPr>
        <w:t>у</w:t>
      </w:r>
      <w:r w:rsidRPr="00D859BB">
        <w:rPr>
          <w:sz w:val="28"/>
          <w:szCs w:val="28"/>
        </w:rPr>
        <w:t xml:space="preserve"> аукциона</w:t>
      </w:r>
      <w:r w:rsidR="00E52600" w:rsidRPr="00D859BB">
        <w:rPr>
          <w:sz w:val="28"/>
          <w:szCs w:val="28"/>
        </w:rPr>
        <w:t xml:space="preserve">, превышающей начальную цену. Каждая последующая цена, превышающая предыдущую цену на </w:t>
      </w:r>
      <w:r w:rsidRPr="00D859BB">
        <w:rPr>
          <w:sz w:val="28"/>
          <w:szCs w:val="28"/>
        </w:rPr>
        <w:t>«</w:t>
      </w:r>
      <w:r w:rsidR="00E52600" w:rsidRPr="00D859BB">
        <w:rPr>
          <w:sz w:val="28"/>
          <w:szCs w:val="28"/>
        </w:rPr>
        <w:t>шаг аукциона</w:t>
      </w:r>
      <w:r w:rsidRPr="00D859BB">
        <w:rPr>
          <w:sz w:val="28"/>
          <w:szCs w:val="28"/>
        </w:rPr>
        <w:t>»</w:t>
      </w:r>
      <w:r w:rsidR="00E52600" w:rsidRPr="00D859BB">
        <w:rPr>
          <w:sz w:val="28"/>
          <w:szCs w:val="28"/>
        </w:rPr>
        <w:t xml:space="preserve">, </w:t>
      </w:r>
      <w:proofErr w:type="gramStart"/>
      <w:r w:rsidR="00E52600" w:rsidRPr="00D859BB">
        <w:rPr>
          <w:sz w:val="28"/>
          <w:szCs w:val="28"/>
        </w:rPr>
        <w:t>заявляется</w:t>
      </w:r>
      <w:proofErr w:type="gramEnd"/>
      <w:r w:rsidR="00E52600" w:rsidRPr="00D859BB">
        <w:rPr>
          <w:sz w:val="28"/>
          <w:szCs w:val="28"/>
        </w:rPr>
        <w:t xml:space="preserve"> участниками аукциона путем поднятия карточек. В случае заявления цены, кратной </w:t>
      </w:r>
      <w:r w:rsidRPr="00D859BB">
        <w:rPr>
          <w:sz w:val="28"/>
          <w:szCs w:val="28"/>
        </w:rPr>
        <w:t>«</w:t>
      </w:r>
      <w:r w:rsidR="00E52600" w:rsidRPr="00D859BB">
        <w:rPr>
          <w:sz w:val="28"/>
          <w:szCs w:val="28"/>
        </w:rPr>
        <w:t>шагу аукциона</w:t>
      </w:r>
      <w:r w:rsidRPr="00D859BB">
        <w:rPr>
          <w:sz w:val="28"/>
          <w:szCs w:val="28"/>
        </w:rPr>
        <w:t>»</w:t>
      </w:r>
      <w:r w:rsidR="00E52600" w:rsidRPr="00D859BB">
        <w:rPr>
          <w:sz w:val="28"/>
          <w:szCs w:val="28"/>
        </w:rPr>
        <w:t xml:space="preserve">, эта цена </w:t>
      </w:r>
      <w:proofErr w:type="gramStart"/>
      <w:r w:rsidR="00E52600" w:rsidRPr="00D859BB">
        <w:rPr>
          <w:sz w:val="28"/>
          <w:szCs w:val="28"/>
        </w:rPr>
        <w:t>заявляется</w:t>
      </w:r>
      <w:proofErr w:type="gramEnd"/>
      <w:r w:rsidR="00E52600" w:rsidRPr="00D859BB">
        <w:rPr>
          <w:sz w:val="28"/>
          <w:szCs w:val="28"/>
        </w:rPr>
        <w:t xml:space="preserve"> участниками аукциона путем поднятия карточек и ее оглашения</w:t>
      </w:r>
      <w:r w:rsidRPr="00D859BB">
        <w:rPr>
          <w:sz w:val="28"/>
          <w:szCs w:val="28"/>
        </w:rPr>
        <w:t xml:space="preserve">. </w:t>
      </w:r>
      <w:r w:rsidRPr="00215C19">
        <w:rPr>
          <w:bCs/>
          <w:sz w:val="28"/>
          <w:szCs w:val="28"/>
        </w:rPr>
        <w:t>Победителем аукциона признается участник аукциона, предложивший наибольш</w:t>
      </w:r>
      <w:r>
        <w:rPr>
          <w:bCs/>
          <w:sz w:val="28"/>
          <w:szCs w:val="28"/>
        </w:rPr>
        <w:t xml:space="preserve">ую цену по предмету аукциона. </w:t>
      </w:r>
      <w:r w:rsidRPr="00215C19">
        <w:rPr>
          <w:bCs/>
          <w:sz w:val="28"/>
          <w:szCs w:val="28"/>
        </w:rPr>
        <w:t>Результаты аукциона оформляются протоколом, который размещается на официальном сайте в течение одного рабочего дня со дня подписания данного протокола.</w:t>
      </w:r>
      <w:r>
        <w:rPr>
          <w:bCs/>
          <w:sz w:val="28"/>
          <w:szCs w:val="28"/>
        </w:rPr>
        <w:t xml:space="preserve"> </w:t>
      </w:r>
    </w:p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4) Предмет аукциона, начальная цена предмета аукциона, «шаг аукциона», размер задатка: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224"/>
        <w:gridCol w:w="1604"/>
        <w:gridCol w:w="1995"/>
        <w:gridCol w:w="1336"/>
      </w:tblGrid>
      <w:tr w:rsidR="002E175C" w:rsidRPr="002E175C" w:rsidTr="003D25EA">
        <w:tc>
          <w:tcPr>
            <w:tcW w:w="1292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№ лота</w:t>
            </w:r>
          </w:p>
        </w:tc>
        <w:tc>
          <w:tcPr>
            <w:tcW w:w="4288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Индивидуализирующие признаки земельного участка</w:t>
            </w:r>
            <w:r w:rsidR="00824ECD">
              <w:rPr>
                <w:sz w:val="28"/>
                <w:szCs w:val="28"/>
              </w:rPr>
              <w:t xml:space="preserve"> и срок аренды</w:t>
            </w:r>
          </w:p>
        </w:tc>
        <w:tc>
          <w:tcPr>
            <w:tcW w:w="1563" w:type="dxa"/>
          </w:tcPr>
          <w:p w:rsidR="002E175C" w:rsidRPr="002E175C" w:rsidRDefault="00935EBB" w:rsidP="00935EB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6060ED" w:rsidRPr="00215C19">
              <w:rPr>
                <w:bCs/>
                <w:sz w:val="28"/>
                <w:szCs w:val="28"/>
              </w:rPr>
              <w:t>ачальная цена</w:t>
            </w:r>
            <w:r w:rsidR="006060ED" w:rsidRPr="002E17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</w:t>
            </w:r>
            <w:r w:rsidR="002E175C" w:rsidRPr="002E175C">
              <w:rPr>
                <w:sz w:val="28"/>
                <w:szCs w:val="28"/>
              </w:rPr>
              <w:t>ачальный размер годовой арендной платы</w:t>
            </w:r>
            <w:r>
              <w:rPr>
                <w:sz w:val="28"/>
                <w:szCs w:val="28"/>
              </w:rPr>
              <w:t>)</w:t>
            </w:r>
            <w:r w:rsidR="00824ECD">
              <w:rPr>
                <w:sz w:val="28"/>
                <w:szCs w:val="28"/>
              </w:rPr>
              <w:t>,</w:t>
            </w:r>
            <w:r w:rsidR="002E175C" w:rsidRPr="002E175C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017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Величина повышения цены аренды - «шаг аукциона» 3%</w:t>
            </w:r>
            <w:r w:rsidR="00824ECD">
              <w:rPr>
                <w:sz w:val="28"/>
                <w:szCs w:val="28"/>
              </w:rPr>
              <w:t xml:space="preserve"> </w:t>
            </w:r>
            <w:r w:rsidRPr="002E175C">
              <w:rPr>
                <w:bCs/>
                <w:sz w:val="28"/>
                <w:szCs w:val="28"/>
              </w:rPr>
              <w:t>начально</w:t>
            </w:r>
            <w:r w:rsidR="00824ECD">
              <w:rPr>
                <w:bCs/>
                <w:sz w:val="28"/>
                <w:szCs w:val="28"/>
              </w:rPr>
              <w:t>го</w:t>
            </w:r>
            <w:r w:rsidRPr="002E175C">
              <w:rPr>
                <w:bCs/>
                <w:sz w:val="28"/>
                <w:szCs w:val="28"/>
              </w:rPr>
              <w:t xml:space="preserve"> </w:t>
            </w:r>
            <w:r w:rsidR="00824ECD" w:rsidRPr="002E175C">
              <w:rPr>
                <w:sz w:val="28"/>
                <w:szCs w:val="28"/>
              </w:rPr>
              <w:t>размер</w:t>
            </w:r>
            <w:r w:rsidR="00824ECD">
              <w:rPr>
                <w:sz w:val="28"/>
                <w:szCs w:val="28"/>
              </w:rPr>
              <w:t>а</w:t>
            </w:r>
            <w:r w:rsidR="00824ECD" w:rsidRPr="002E175C">
              <w:rPr>
                <w:sz w:val="28"/>
                <w:szCs w:val="28"/>
              </w:rPr>
              <w:t xml:space="preserve"> годовой арендной платы</w:t>
            </w:r>
            <w:r w:rsidRPr="002E175C">
              <w:rPr>
                <w:sz w:val="28"/>
                <w:szCs w:val="28"/>
              </w:rPr>
              <w:t xml:space="preserve">, </w:t>
            </w:r>
          </w:p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руб.</w:t>
            </w:r>
          </w:p>
        </w:tc>
        <w:tc>
          <w:tcPr>
            <w:tcW w:w="1261" w:type="dxa"/>
          </w:tcPr>
          <w:p w:rsidR="002E175C" w:rsidRPr="002E175C" w:rsidRDefault="002E175C" w:rsidP="002E175C">
            <w:pPr>
              <w:jc w:val="center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Размер задатка 20%, руб.</w:t>
            </w:r>
          </w:p>
        </w:tc>
      </w:tr>
      <w:tr w:rsidR="002E175C" w:rsidRPr="002E175C" w:rsidTr="003D25EA">
        <w:tc>
          <w:tcPr>
            <w:tcW w:w="1292" w:type="dxa"/>
          </w:tcPr>
          <w:p w:rsidR="002E175C" w:rsidRPr="002E175C" w:rsidRDefault="002E175C" w:rsidP="003D25EA">
            <w:pPr>
              <w:jc w:val="both"/>
              <w:rPr>
                <w:sz w:val="28"/>
                <w:szCs w:val="28"/>
              </w:rPr>
            </w:pPr>
            <w:r w:rsidRPr="002E175C">
              <w:rPr>
                <w:sz w:val="28"/>
                <w:szCs w:val="28"/>
              </w:rPr>
              <w:t>Лот №</w:t>
            </w:r>
            <w:r w:rsidR="003D25EA"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2E175C" w:rsidRPr="005813B7" w:rsidRDefault="002E175C" w:rsidP="00BB142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</w:pP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из земель 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назначения, с кадастровым номером 61:11:0600005:</w:t>
            </w:r>
            <w:r w:rsidR="00731D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731D94">
              <w:rPr>
                <w:rFonts w:ascii="Times New Roman" w:hAnsi="Times New Roman" w:cs="Times New Roman"/>
                <w:sz w:val="28"/>
                <w:szCs w:val="28"/>
              </w:rPr>
              <w:t>434800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  <w:r w:rsidR="00731D94">
              <w:rPr>
                <w:rFonts w:ascii="Times New Roman" w:hAnsi="Times New Roman" w:cs="Times New Roman"/>
                <w:sz w:val="28"/>
                <w:szCs w:val="28"/>
              </w:rPr>
              <w:t>5770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., расположенный по адресу: Ростовская область, Заветинский район, в 2 км</w:t>
            </w:r>
            <w:proofErr w:type="gramStart"/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81389">
              <w:rPr>
                <w:rFonts w:ascii="Times New Roman" w:hAnsi="Times New Roman" w:cs="Times New Roman"/>
                <w:sz w:val="28"/>
                <w:szCs w:val="28"/>
              </w:rPr>
              <w:t>евернее с. Заветное,</w:t>
            </w:r>
            <w:r w:rsidR="00965B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относительно ориентира в 10 км. По направлению на север </w:t>
            </w:r>
            <w:proofErr w:type="gramStart"/>
            <w:r w:rsidR="00965B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65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5B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5B55">
              <w:rPr>
                <w:rFonts w:ascii="Times New Roman" w:hAnsi="Times New Roman" w:cs="Times New Roman"/>
                <w:sz w:val="28"/>
                <w:szCs w:val="28"/>
              </w:rPr>
              <w:t>. Заветное</w:t>
            </w:r>
            <w:r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 с разрешенным использованием – для сельскохозяйственного производства,</w:t>
            </w:r>
            <w:r w:rsidR="00E34C33"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55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назначение - для растениеводства</w:t>
            </w:r>
            <w:r w:rsidR="00824ECD" w:rsidRPr="0096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(пашня),</w:t>
            </w:r>
            <w:r w:rsidR="00824ECD" w:rsidRPr="00C8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389" w:rsidRPr="00E65E95">
              <w:rPr>
                <w:rFonts w:ascii="Times New Roman" w:eastAsiaTheme="minorHAnsi" w:hAnsi="Times New Roman" w:cs="Times New Roman"/>
                <w:sz w:val="28"/>
                <w:szCs w:val="28"/>
              </w:rPr>
              <w:t>ограничение прав на земельный участок не зарегистрировано</w:t>
            </w:r>
            <w:r w:rsidR="00561E78" w:rsidRPr="00E65E95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="00561E78" w:rsidRPr="00E65E95">
              <w:rPr>
                <w:rFonts w:ascii="Times New Roman" w:hAnsi="Times New Roman" w:cs="Times New Roman"/>
                <w:sz w:val="28"/>
                <w:szCs w:val="28"/>
              </w:rPr>
              <w:t xml:space="preserve"> срок аренды </w:t>
            </w:r>
            <w:r w:rsidR="00BB142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561E78" w:rsidRPr="00E65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3" w:type="dxa"/>
          </w:tcPr>
          <w:p w:rsidR="002E175C" w:rsidRPr="00E65E95" w:rsidRDefault="00731D94" w:rsidP="00731D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7000</w:t>
            </w:r>
            <w:r w:rsidR="00E65E95" w:rsidRPr="00E65E95">
              <w:rPr>
                <w:sz w:val="28"/>
                <w:szCs w:val="28"/>
              </w:rPr>
              <w:t>,</w:t>
            </w:r>
            <w:r w:rsidR="00E65E95" w:rsidRPr="00E65E95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7" w:type="dxa"/>
          </w:tcPr>
          <w:p w:rsidR="002E175C" w:rsidRPr="00E65E95" w:rsidRDefault="00731D94" w:rsidP="0073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705192">
              <w:rPr>
                <w:sz w:val="28"/>
                <w:szCs w:val="28"/>
              </w:rPr>
              <w:t>,</w:t>
            </w:r>
            <w:r w:rsidR="00756CF3">
              <w:rPr>
                <w:sz w:val="28"/>
                <w:szCs w:val="28"/>
              </w:rPr>
              <w:t>0</w:t>
            </w:r>
            <w:r w:rsidR="00705192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2E175C" w:rsidRPr="00E65E95" w:rsidRDefault="00731D94" w:rsidP="0073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  <w:r w:rsidR="00705192">
              <w:rPr>
                <w:sz w:val="28"/>
                <w:szCs w:val="28"/>
              </w:rPr>
              <w:t>,00</w:t>
            </w:r>
          </w:p>
        </w:tc>
      </w:tr>
      <w:tr w:rsidR="00E81A30" w:rsidRPr="002E175C" w:rsidTr="003D25EA">
        <w:tc>
          <w:tcPr>
            <w:tcW w:w="1292" w:type="dxa"/>
          </w:tcPr>
          <w:p w:rsidR="00E81A30" w:rsidRPr="002E175C" w:rsidRDefault="00E81A30" w:rsidP="003D2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Лот № 2</w:t>
            </w:r>
          </w:p>
        </w:tc>
        <w:tc>
          <w:tcPr>
            <w:tcW w:w="4288" w:type="dxa"/>
          </w:tcPr>
          <w:p w:rsidR="00E81A30" w:rsidRPr="00C81389" w:rsidRDefault="005813B7" w:rsidP="00BB1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3B7">
              <w:rPr>
                <w:rFonts w:ascii="Times New Roman" w:hAnsi="Times New Roman" w:cs="Times New Roman"/>
                <w:sz w:val="28"/>
                <w:szCs w:val="28"/>
              </w:rPr>
              <w:t>Земельный участок из земель сельскохозяйственного назначения, с кадастровым номером 61:11:0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010101</w:t>
            </w:r>
            <w:r w:rsidRPr="00581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5813B7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5316</w:t>
            </w:r>
            <w:r w:rsidRPr="0058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813B7">
              <w:rPr>
                <w:rFonts w:ascii="Times New Roman" w:hAnsi="Times New Roman" w:cs="Times New Roman"/>
                <w:sz w:val="28"/>
                <w:szCs w:val="28"/>
              </w:rPr>
              <w:t xml:space="preserve">., расположенный по </w:t>
            </w:r>
            <w:proofErr w:type="spellStart"/>
            <w:r w:rsidRPr="005813B7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gramStart"/>
            <w:r w:rsidRPr="00581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Чернышевского, 1-к, с. Заветное, Заветинский район, Ростовская область с разрешенным использованием: для проведения ярм</w:t>
            </w:r>
            <w:r w:rsidR="00BB1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рок,</w:t>
            </w:r>
            <w:r w:rsidR="00BB1420">
              <w:rPr>
                <w:rFonts w:ascii="Times New Roman" w:hAnsi="Times New Roman" w:cs="Times New Roman"/>
                <w:sz w:val="28"/>
                <w:szCs w:val="28"/>
              </w:rPr>
              <w:t xml:space="preserve"> под находящимся в муниципальной собственности сооружением дорожного транспорта, площадью </w:t>
            </w:r>
            <w:r w:rsidR="00BB1420" w:rsidRPr="00BB1420">
              <w:rPr>
                <w:rFonts w:ascii="Times New Roman" w:hAnsi="Times New Roman" w:cs="Times New Roman"/>
                <w:sz w:val="28"/>
                <w:szCs w:val="28"/>
              </w:rPr>
              <w:t>4499  кв. м.</w:t>
            </w:r>
            <w:r w:rsidR="00BB1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13B7">
              <w:rPr>
                <w:rFonts w:ascii="Times New Roman" w:hAnsi="Times New Roman" w:cs="Times New Roman"/>
                <w:sz w:val="28"/>
                <w:szCs w:val="28"/>
              </w:rPr>
              <w:t>ограничение прав на земельный участок не зарегистрировано, срок аренды 3 года.</w:t>
            </w:r>
          </w:p>
        </w:tc>
        <w:tc>
          <w:tcPr>
            <w:tcW w:w="1563" w:type="dxa"/>
          </w:tcPr>
          <w:p w:rsidR="00E81A30" w:rsidRDefault="00E81A30" w:rsidP="0073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350 000,00</w:t>
            </w:r>
          </w:p>
        </w:tc>
        <w:tc>
          <w:tcPr>
            <w:tcW w:w="2017" w:type="dxa"/>
          </w:tcPr>
          <w:p w:rsidR="00E81A30" w:rsidRDefault="00E81A30" w:rsidP="0073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10500,00</w:t>
            </w:r>
          </w:p>
        </w:tc>
        <w:tc>
          <w:tcPr>
            <w:tcW w:w="1261" w:type="dxa"/>
          </w:tcPr>
          <w:p w:rsidR="00E81A30" w:rsidRDefault="00E81A30" w:rsidP="0073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</w:tr>
    </w:tbl>
    <w:p w:rsidR="008907E9" w:rsidRPr="00215C19" w:rsidRDefault="008907E9" w:rsidP="008907E9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>*Начальная цена предмета аукциона на право заключения договора аренды земельного участка установлена в размере ежегодной арендной платы, определенной в соответствии с Федеральным законом от 29 июля 1998 года № 135-ФЗ «Об оценочной деятельности в Российской Федерации».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81A30">
        <w:rPr>
          <w:bCs/>
          <w:sz w:val="28"/>
          <w:szCs w:val="28"/>
        </w:rPr>
        <w:t xml:space="preserve">. Заявки принимаются по установленной форме с указанием банковских реквизитов счета для возврата задатка в рабочие дни с 9 часов 00 минут с </w:t>
      </w:r>
      <w:r w:rsidR="00BB1420">
        <w:rPr>
          <w:bCs/>
          <w:sz w:val="28"/>
          <w:szCs w:val="28"/>
        </w:rPr>
        <w:t>29.05.</w:t>
      </w:r>
      <w:r>
        <w:rPr>
          <w:bCs/>
          <w:sz w:val="28"/>
          <w:szCs w:val="28"/>
        </w:rPr>
        <w:t xml:space="preserve"> </w:t>
      </w:r>
      <w:r w:rsidRPr="00E81A30">
        <w:rPr>
          <w:bCs/>
          <w:sz w:val="28"/>
          <w:szCs w:val="28"/>
        </w:rPr>
        <w:t xml:space="preserve">2017 года до 17 часов 00 минут </w:t>
      </w:r>
      <w:r w:rsidR="00BB1420">
        <w:rPr>
          <w:bCs/>
          <w:sz w:val="28"/>
          <w:szCs w:val="28"/>
        </w:rPr>
        <w:t>27.06.</w:t>
      </w:r>
      <w:r w:rsidRPr="00E81A30">
        <w:rPr>
          <w:bCs/>
          <w:sz w:val="28"/>
          <w:szCs w:val="28"/>
        </w:rPr>
        <w:t>2017</w:t>
      </w:r>
      <w:r>
        <w:rPr>
          <w:bCs/>
          <w:sz w:val="28"/>
          <w:szCs w:val="28"/>
        </w:rPr>
        <w:t xml:space="preserve"> г</w:t>
      </w:r>
      <w:r w:rsidRPr="00E81A30">
        <w:rPr>
          <w:bCs/>
          <w:sz w:val="28"/>
          <w:szCs w:val="28"/>
        </w:rPr>
        <w:t xml:space="preserve">. по московскому времени по адресу: </w:t>
      </w:r>
      <w:r w:rsidRPr="00215C19">
        <w:rPr>
          <w:sz w:val="28"/>
          <w:szCs w:val="28"/>
        </w:rPr>
        <w:t xml:space="preserve">с. </w:t>
      </w:r>
      <w:proofErr w:type="gramStart"/>
      <w:r w:rsidRPr="00215C19">
        <w:rPr>
          <w:sz w:val="28"/>
          <w:szCs w:val="28"/>
        </w:rPr>
        <w:t>Заветное</w:t>
      </w:r>
      <w:proofErr w:type="gramEnd"/>
      <w:r w:rsidRPr="00215C19">
        <w:rPr>
          <w:sz w:val="28"/>
          <w:szCs w:val="28"/>
        </w:rPr>
        <w:t xml:space="preserve"> Заветинского района, пер. Кирова, 14, кабинет № </w:t>
      </w:r>
      <w:r>
        <w:rPr>
          <w:sz w:val="28"/>
          <w:szCs w:val="28"/>
        </w:rPr>
        <w:t>2</w:t>
      </w:r>
      <w:r w:rsidRPr="00215C19">
        <w:rPr>
          <w:sz w:val="28"/>
          <w:szCs w:val="28"/>
        </w:rPr>
        <w:t>, Администрация Заветинского сельского поселения. Контактный телефон: 8(86378)2-15-29, 8(86378)2-16-42.</w:t>
      </w:r>
      <w:r w:rsidRPr="00E81A30">
        <w:rPr>
          <w:bCs/>
          <w:sz w:val="28"/>
          <w:szCs w:val="28"/>
        </w:rPr>
        <w:t xml:space="preserve"> В субботу, воскресенье и праздничные выходные дни заявки не </w:t>
      </w:r>
      <w:r w:rsidRPr="00E81A30">
        <w:rPr>
          <w:bCs/>
          <w:sz w:val="28"/>
          <w:szCs w:val="28"/>
        </w:rPr>
        <w:lastRenderedPageBreak/>
        <w:t>принимаются. С формой заявки на участие в аукционе можно ознакомит</w:t>
      </w:r>
      <w:r>
        <w:rPr>
          <w:bCs/>
          <w:sz w:val="28"/>
          <w:szCs w:val="28"/>
        </w:rPr>
        <w:t>ь</w:t>
      </w:r>
      <w:r w:rsidRPr="00E81A30">
        <w:rPr>
          <w:bCs/>
          <w:sz w:val="28"/>
          <w:szCs w:val="28"/>
        </w:rPr>
        <w:t>ся на официальном сайте https://torgi.gov.ru  или на сайте продавца.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 xml:space="preserve">      Порядок приёма заявок: один заявитель вправе подать только одну заявку на участие в аукционе, к которой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 (представление документов, подтверждающих внесение задатка, признается заключением соглашения о задатке). В случае подачи заявки представителем претендента предъявляется доверенность. Заявка с прилагаемыми к ней документами регистрируются представителем организатора аукциона в журнале приема заявок с присвоением каждой заявке номера и с указанием даты и времени подачи документов. Заявка и опись представленных документов составляются в 2 экземплярах, один из которых остается у организатора аукциона, другой - у заявителя. Заявка, поступившая по истечении срока ее приема, вместе с документами по описи, возвращается в день ее поступления заявителю или его уполномоченному представителю под расписку, с отметкой об причины отказа.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 xml:space="preserve">      Дата, время и место определения участников аукциона –</w:t>
      </w:r>
      <w:r>
        <w:rPr>
          <w:bCs/>
          <w:sz w:val="28"/>
          <w:szCs w:val="28"/>
        </w:rPr>
        <w:t xml:space="preserve"> </w:t>
      </w:r>
      <w:r w:rsidR="00BB1420">
        <w:rPr>
          <w:bCs/>
          <w:sz w:val="28"/>
          <w:szCs w:val="28"/>
        </w:rPr>
        <w:t>28.06.</w:t>
      </w:r>
      <w:r w:rsidRPr="00E81A30">
        <w:rPr>
          <w:bCs/>
          <w:sz w:val="28"/>
          <w:szCs w:val="28"/>
        </w:rPr>
        <w:t>2017 года в 10 часов 00 минут по московскому времени по месту принятия заявок. Заявитель не допускается к участию в аукционе в случаях, установленных пунктом 8 статьи 39.12 Земельного кодекса РФ.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 xml:space="preserve">      5. Размер задатка по каждому предмету аукциона (лоту) указан в таблице п. 3 настоящего извещения. Задаток вносится заявителем единовременно до подачи заявки на следующие реквизиты:</w:t>
      </w:r>
      <w:r w:rsidRPr="00E81A30">
        <w:t xml:space="preserve"> </w:t>
      </w:r>
      <w:r w:rsidRPr="00E81A30">
        <w:rPr>
          <w:bCs/>
          <w:sz w:val="28"/>
          <w:szCs w:val="28"/>
        </w:rPr>
        <w:t>Управление федерального казначейства по Ростовской области (Администрация Заветинского сельского поселения л/счет 05583148710), ИНН 6110010267, Счет получателя: №40302810960153001003, КПП 611001001,  Банк: Отделение</w:t>
      </w:r>
      <w:r>
        <w:rPr>
          <w:bCs/>
          <w:sz w:val="28"/>
          <w:szCs w:val="28"/>
        </w:rPr>
        <w:t xml:space="preserve"> Ростов-на-Дону, БИК 046015001 ,</w:t>
      </w:r>
      <w:r w:rsidRPr="00E81A30">
        <w:rPr>
          <w:bCs/>
          <w:sz w:val="28"/>
          <w:szCs w:val="28"/>
        </w:rPr>
        <w:t xml:space="preserve"> назначение платежа: «задаток на право участия в аукционе, назначенного на </w:t>
      </w:r>
      <w:r w:rsidR="00BB1420">
        <w:rPr>
          <w:bCs/>
          <w:sz w:val="28"/>
          <w:szCs w:val="28"/>
        </w:rPr>
        <w:t>30.06.</w:t>
      </w:r>
      <w:bookmarkStart w:id="0" w:name="_GoBack"/>
      <w:bookmarkEnd w:id="0"/>
      <w:r w:rsidRPr="00E81A30">
        <w:rPr>
          <w:bCs/>
          <w:sz w:val="28"/>
          <w:szCs w:val="28"/>
        </w:rPr>
        <w:t>2017 на право заключения договора аренды земельного участка  по лоту №__». Документом, подтверждающим поступление задатка на счет организатора аукциона, является выписка с его счета.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 xml:space="preserve">      Задаток, внесенный лицом, признанным победителем аукциона, иным лицом, с которым заключается договор в соответствии с итогами проведения аукциона, засчитываются в счет арендной платы или в счёт платы за приобретение земельного участка в собственность. Задаток, внесенный этими лицами, не заключившими в установленном настоящей статьей порядке договор вследствие уклонения от заключения договора, не возвращается.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 xml:space="preserve">      Претенденту, не допущенному к участию в торгах, участникам аукциона, которые не выиграли аукцион, и в случае признания аукциона несостоявшимся, задаток возвращается в течение 3 рабочих дней со дня оформления соответствующего протокола.</w:t>
      </w:r>
    </w:p>
    <w:p w:rsidR="00E81A30" w:rsidRPr="00E81A30" w:rsidRDefault="00E81A30" w:rsidP="00E81A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1A30">
        <w:rPr>
          <w:bCs/>
          <w:sz w:val="28"/>
          <w:szCs w:val="28"/>
        </w:rPr>
        <w:t xml:space="preserve">      6. Случаи заключения договора купли-продажи или проекта договора аренды земельного участка, если аукцион признан несостоявшимся, установлены пунктами 13, 14 или 20 статьи 39.12. Земельного кодекса РФ. С проектом договора купли-продажи или проектом договора аренды земельного участка можно </w:t>
      </w:r>
      <w:proofErr w:type="gramStart"/>
      <w:r w:rsidRPr="00E81A30">
        <w:rPr>
          <w:bCs/>
          <w:sz w:val="28"/>
          <w:szCs w:val="28"/>
        </w:rPr>
        <w:t>ознакомится</w:t>
      </w:r>
      <w:proofErr w:type="gramEnd"/>
      <w:r w:rsidRPr="00E81A30">
        <w:rPr>
          <w:bCs/>
          <w:sz w:val="28"/>
          <w:szCs w:val="28"/>
        </w:rPr>
        <w:t xml:space="preserve"> на официальном сайте https://torgi.gov.ru  или на сайте продавца.</w:t>
      </w:r>
    </w:p>
    <w:sectPr w:rsidR="00E81A30" w:rsidRPr="00E81A30" w:rsidSect="00013AF2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17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9815CB5"/>
    <w:multiLevelType w:val="multilevel"/>
    <w:tmpl w:val="D65AFC5E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320"/>
        </w:tabs>
        <w:ind w:left="43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</w:lvl>
  </w:abstractNum>
  <w:abstractNum w:abstractNumId="2">
    <w:nsid w:val="1CA822B0"/>
    <w:multiLevelType w:val="hybridMultilevel"/>
    <w:tmpl w:val="63CAC0D4"/>
    <w:lvl w:ilvl="0" w:tplc="FEEAE7C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721B6C"/>
    <w:multiLevelType w:val="hybridMultilevel"/>
    <w:tmpl w:val="B57AB4A2"/>
    <w:lvl w:ilvl="0" w:tplc="CED41E5A">
      <w:start w:val="3"/>
      <w:numFmt w:val="decimal"/>
      <w:lvlText w:val="%1."/>
      <w:lvlJc w:val="left"/>
      <w:pPr>
        <w:ind w:left="107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01"/>
    <w:rsid w:val="00016339"/>
    <w:rsid w:val="000200D9"/>
    <w:rsid w:val="00092825"/>
    <w:rsid w:val="0009328A"/>
    <w:rsid w:val="000F1A74"/>
    <w:rsid w:val="00157C8A"/>
    <w:rsid w:val="001826BF"/>
    <w:rsid w:val="00215C19"/>
    <w:rsid w:val="00282B35"/>
    <w:rsid w:val="00291F5C"/>
    <w:rsid w:val="002C7FA3"/>
    <w:rsid w:val="002E175C"/>
    <w:rsid w:val="00301F09"/>
    <w:rsid w:val="00303114"/>
    <w:rsid w:val="003419F0"/>
    <w:rsid w:val="0038651D"/>
    <w:rsid w:val="00393A0A"/>
    <w:rsid w:val="003B2E64"/>
    <w:rsid w:val="003B6EBF"/>
    <w:rsid w:val="003C6A12"/>
    <w:rsid w:val="003D25EA"/>
    <w:rsid w:val="0041673D"/>
    <w:rsid w:val="00422F7A"/>
    <w:rsid w:val="00432813"/>
    <w:rsid w:val="00470A20"/>
    <w:rsid w:val="00486629"/>
    <w:rsid w:val="004B088D"/>
    <w:rsid w:val="004B5EDD"/>
    <w:rsid w:val="004C4E6F"/>
    <w:rsid w:val="004E74DC"/>
    <w:rsid w:val="004F787E"/>
    <w:rsid w:val="00523513"/>
    <w:rsid w:val="00561E78"/>
    <w:rsid w:val="005813B7"/>
    <w:rsid w:val="00591265"/>
    <w:rsid w:val="005A2A5D"/>
    <w:rsid w:val="005F30BA"/>
    <w:rsid w:val="006049A1"/>
    <w:rsid w:val="006060ED"/>
    <w:rsid w:val="00615397"/>
    <w:rsid w:val="0061662A"/>
    <w:rsid w:val="006A024C"/>
    <w:rsid w:val="006C246D"/>
    <w:rsid w:val="00705192"/>
    <w:rsid w:val="0070596E"/>
    <w:rsid w:val="007119C5"/>
    <w:rsid w:val="00731D94"/>
    <w:rsid w:val="00753893"/>
    <w:rsid w:val="0075404E"/>
    <w:rsid w:val="00756CF3"/>
    <w:rsid w:val="007650D5"/>
    <w:rsid w:val="007C5C3A"/>
    <w:rsid w:val="007D4956"/>
    <w:rsid w:val="0081065F"/>
    <w:rsid w:val="00824ECD"/>
    <w:rsid w:val="008331BF"/>
    <w:rsid w:val="0084013C"/>
    <w:rsid w:val="008534DA"/>
    <w:rsid w:val="008907E9"/>
    <w:rsid w:val="0089095C"/>
    <w:rsid w:val="008928A4"/>
    <w:rsid w:val="008A09F3"/>
    <w:rsid w:val="008A300D"/>
    <w:rsid w:val="008A3CC2"/>
    <w:rsid w:val="008E0AC7"/>
    <w:rsid w:val="008E392E"/>
    <w:rsid w:val="009074C8"/>
    <w:rsid w:val="009250A9"/>
    <w:rsid w:val="00935EBB"/>
    <w:rsid w:val="00965B55"/>
    <w:rsid w:val="00982D62"/>
    <w:rsid w:val="009B5785"/>
    <w:rsid w:val="009C7EEC"/>
    <w:rsid w:val="009D500B"/>
    <w:rsid w:val="00A127CF"/>
    <w:rsid w:val="00A177B4"/>
    <w:rsid w:val="00A56FC9"/>
    <w:rsid w:val="00A7079F"/>
    <w:rsid w:val="00A768C1"/>
    <w:rsid w:val="00A81927"/>
    <w:rsid w:val="00B45DA0"/>
    <w:rsid w:val="00B76B51"/>
    <w:rsid w:val="00B86FD3"/>
    <w:rsid w:val="00B9170F"/>
    <w:rsid w:val="00BB1420"/>
    <w:rsid w:val="00C63466"/>
    <w:rsid w:val="00C67352"/>
    <w:rsid w:val="00C67BDC"/>
    <w:rsid w:val="00C81389"/>
    <w:rsid w:val="00C8401A"/>
    <w:rsid w:val="00CC0801"/>
    <w:rsid w:val="00CE41F1"/>
    <w:rsid w:val="00D12697"/>
    <w:rsid w:val="00D414CB"/>
    <w:rsid w:val="00D671BF"/>
    <w:rsid w:val="00D859BB"/>
    <w:rsid w:val="00DC42A6"/>
    <w:rsid w:val="00DC4E4F"/>
    <w:rsid w:val="00DC5A9D"/>
    <w:rsid w:val="00E34C33"/>
    <w:rsid w:val="00E35ACC"/>
    <w:rsid w:val="00E52600"/>
    <w:rsid w:val="00E57434"/>
    <w:rsid w:val="00E65E95"/>
    <w:rsid w:val="00E81A30"/>
    <w:rsid w:val="00EE3FC6"/>
    <w:rsid w:val="00EF5EA1"/>
    <w:rsid w:val="00F10431"/>
    <w:rsid w:val="00F13ECF"/>
    <w:rsid w:val="00F308A0"/>
    <w:rsid w:val="00FE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71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7E9"/>
  </w:style>
  <w:style w:type="paragraph" w:styleId="a3">
    <w:name w:val="Normal (Web)"/>
    <w:basedOn w:val="a"/>
    <w:rsid w:val="008907E9"/>
    <w:pPr>
      <w:spacing w:after="200" w:line="276" w:lineRule="auto"/>
    </w:pPr>
    <w:rPr>
      <w:rFonts w:eastAsia="Calibri"/>
      <w:lang w:eastAsia="en-US"/>
    </w:rPr>
  </w:style>
  <w:style w:type="paragraph" w:styleId="a4">
    <w:name w:val="Body Text"/>
    <w:basedOn w:val="a"/>
    <w:link w:val="a5"/>
    <w:rsid w:val="008907E9"/>
    <w:pPr>
      <w:ind w:right="-1050"/>
    </w:pPr>
  </w:style>
  <w:style w:type="character" w:customStyle="1" w:styleId="a5">
    <w:name w:val="Основной текст Знак"/>
    <w:basedOn w:val="a0"/>
    <w:link w:val="a4"/>
    <w:rsid w:val="00890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3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5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E7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71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7E9"/>
  </w:style>
  <w:style w:type="paragraph" w:styleId="a3">
    <w:name w:val="Normal (Web)"/>
    <w:basedOn w:val="a"/>
    <w:rsid w:val="008907E9"/>
    <w:pPr>
      <w:spacing w:after="200" w:line="276" w:lineRule="auto"/>
    </w:pPr>
    <w:rPr>
      <w:rFonts w:eastAsia="Calibri"/>
      <w:lang w:eastAsia="en-US"/>
    </w:rPr>
  </w:style>
  <w:style w:type="paragraph" w:styleId="a4">
    <w:name w:val="Body Text"/>
    <w:basedOn w:val="a"/>
    <w:link w:val="a5"/>
    <w:rsid w:val="008907E9"/>
    <w:pPr>
      <w:ind w:right="-1050"/>
    </w:pPr>
  </w:style>
  <w:style w:type="character" w:customStyle="1" w:styleId="a5">
    <w:name w:val="Основной текст Знак"/>
    <w:basedOn w:val="a0"/>
    <w:link w:val="a4"/>
    <w:rsid w:val="00890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3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5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E7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cp:lastPrinted>2017-05-19T12:21:00Z</cp:lastPrinted>
  <dcterms:created xsi:type="dcterms:W3CDTF">2017-04-24T11:23:00Z</dcterms:created>
  <dcterms:modified xsi:type="dcterms:W3CDTF">2017-05-19T12:21:00Z</dcterms:modified>
</cp:coreProperties>
</file>