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972" w:rsidRPr="00064972" w:rsidRDefault="00064972" w:rsidP="00064972">
      <w:pPr>
        <w:spacing w:after="0" w:line="240" w:lineRule="auto"/>
        <w:outlineLvl w:val="1"/>
        <w:rPr>
          <w:rFonts w:ascii="Arial" w:eastAsia="Times New Roman" w:hAnsi="Arial" w:cs="Arial"/>
          <w:color w:val="7BA428"/>
          <w:sz w:val="38"/>
          <w:szCs w:val="38"/>
          <w:lang w:eastAsia="ru-RU"/>
        </w:rPr>
      </w:pPr>
      <w:r w:rsidRPr="00064972">
        <w:rPr>
          <w:rFonts w:ascii="Arial" w:eastAsia="Times New Roman" w:hAnsi="Arial" w:cs="Arial"/>
          <w:color w:val="7BA428"/>
          <w:sz w:val="38"/>
          <w:szCs w:val="38"/>
          <w:lang w:eastAsia="ru-RU"/>
        </w:rPr>
        <w:fldChar w:fldCharType="begin"/>
      </w:r>
      <w:r w:rsidRPr="00064972">
        <w:rPr>
          <w:rFonts w:ascii="Arial" w:eastAsia="Times New Roman" w:hAnsi="Arial" w:cs="Arial"/>
          <w:color w:val="7BA428"/>
          <w:sz w:val="38"/>
          <w:szCs w:val="38"/>
          <w:lang w:eastAsia="ru-RU"/>
        </w:rPr>
        <w:instrText xml:space="preserve"> HYPERLINK "http://zavetinskoe-sp.ru/archive/1326-news2014-12-23" </w:instrText>
      </w:r>
      <w:r w:rsidRPr="00064972">
        <w:rPr>
          <w:rFonts w:ascii="Arial" w:eastAsia="Times New Roman" w:hAnsi="Arial" w:cs="Arial"/>
          <w:color w:val="7BA428"/>
          <w:sz w:val="38"/>
          <w:szCs w:val="38"/>
          <w:lang w:eastAsia="ru-RU"/>
        </w:rPr>
        <w:fldChar w:fldCharType="separate"/>
      </w:r>
      <w:r w:rsidRPr="00064972">
        <w:rPr>
          <w:rFonts w:ascii="Arial" w:eastAsia="Times New Roman" w:hAnsi="Arial" w:cs="Arial"/>
          <w:color w:val="041FE9"/>
          <w:sz w:val="38"/>
          <w:szCs w:val="38"/>
          <w:u w:val="single"/>
          <w:lang w:eastAsia="ru-RU"/>
        </w:rPr>
        <w:t>Пенсионный фонд представил новый электронный сервис – Личный кабинет застрахованного лица</w:t>
      </w:r>
      <w:r w:rsidRPr="00064972">
        <w:rPr>
          <w:rFonts w:ascii="Arial" w:eastAsia="Times New Roman" w:hAnsi="Arial" w:cs="Arial"/>
          <w:color w:val="7BA428"/>
          <w:sz w:val="38"/>
          <w:szCs w:val="38"/>
          <w:lang w:eastAsia="ru-RU"/>
        </w:rPr>
        <w:fldChar w:fldCharType="end"/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 xml:space="preserve">В ходе итогового заседания Правления Пенсионного фонда глава ПФР Антон Дроздов представил новый электронный сервис для граждан «Личный кабинет застрахованного лица», проходящий в настоящее время опытную эксплуатацию. Одним из ключевых сервисов Личного кабинета станет информирование граждан о сформированных пенсионных правах в режиме </w:t>
      </w:r>
      <w:proofErr w:type="spellStart"/>
      <w:r>
        <w:rPr>
          <w:rFonts w:ascii="Arial" w:hAnsi="Arial" w:cs="Arial"/>
          <w:color w:val="333333"/>
          <w:sz w:val="19"/>
          <w:szCs w:val="19"/>
        </w:rPr>
        <w:t>online</w:t>
      </w:r>
      <w:proofErr w:type="spellEnd"/>
      <w:r>
        <w:rPr>
          <w:rFonts w:ascii="Arial" w:hAnsi="Arial" w:cs="Arial"/>
          <w:color w:val="333333"/>
          <w:sz w:val="19"/>
          <w:szCs w:val="19"/>
        </w:rPr>
        <w:t>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«Личный кабинет застрахованного лица» будет размещен на официальном сайте ПФР www.pfrf.ru, доступ к нему получат вс</w:t>
      </w:r>
      <w:bookmarkStart w:id="0" w:name="_GoBack"/>
      <w:bookmarkEnd w:id="0"/>
      <w:r>
        <w:rPr>
          <w:rFonts w:ascii="Arial" w:hAnsi="Arial" w:cs="Arial"/>
          <w:color w:val="333333"/>
          <w:sz w:val="19"/>
          <w:szCs w:val="19"/>
        </w:rPr>
        <w:t>е пользователи, прошедшие регистрацию в Единой системе идентификации и аутентификации (ЕСИА) или на сайте госуслуг.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Посредством сервиса об информировании о сформированных пенсионных правах каждый гражданин может узнать о количестве пенсионных баллов и длительности стажа, учтенных на его индивидуальном счете в ПФР. Это ключевые параметры, влияющие на размер будущей страховой пенсии в соответствии с новой пенсионной формулой, которая вводится в России с 1 января 2015 года. Напомним, с 2015 года пенсионные права на страховую пенсию формируются в индивидуальных пенсионных коэффициентах, или пенсионных баллах. Все ранее сформированные пенсионные права конвертированы в пенсионные баллы без уменьшения.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При этом сервис позволяет узнать, сколько пенсионных баллов гражданину может быть начислено в 2015 году. Для этого достаточно ввести в соответствующее окно ожидаемый ежемесячный размер своего дохода от трудовой деятельности до вычета НДФЛ.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Сервис предоставляет гражданину возможность получить подробную информацию о периодах своей трудовой деятельности, местах работы, размере начисленных работодателями страховых взносов, которой располагает ПФР.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Важно отметить, что все представленные в Личном кабинете сведения о пенсионных правах граждан сформированы на основе данных, которые ПФР получил от работодателей. Поэтому, если гражданин считает, что какие-либо сведения не учтены или учтены не в полном объеме, у него появляется возможность заблаговременно обратиться к работодателю для уточнения данных и представить их в ПФР.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В Личном кабинете для удобства пользователей предусмотрена функция мгновенного формирования и печати извещения о состоянии индивидуального лицевого счета гражданина («письма счастья»).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lastRenderedPageBreak/>
        <w:t xml:space="preserve">Кроме того, сервис предоставляет информацию о пенсионных накоплениях, в том числе данные о добровольных взносах в рамках Программы государственного </w:t>
      </w:r>
      <w:proofErr w:type="spellStart"/>
      <w:r>
        <w:rPr>
          <w:rFonts w:ascii="Arial" w:hAnsi="Arial" w:cs="Arial"/>
          <w:color w:val="333333"/>
          <w:sz w:val="19"/>
          <w:szCs w:val="19"/>
        </w:rPr>
        <w:t>софинансирования</w:t>
      </w:r>
      <w:proofErr w:type="spellEnd"/>
      <w:r>
        <w:rPr>
          <w:rFonts w:ascii="Arial" w:hAnsi="Arial" w:cs="Arial"/>
          <w:color w:val="333333"/>
          <w:sz w:val="19"/>
          <w:szCs w:val="19"/>
        </w:rPr>
        <w:t xml:space="preserve"> пенсии и средствах </w:t>
      </w:r>
      <w:proofErr w:type="spellStart"/>
      <w:r>
        <w:rPr>
          <w:rFonts w:ascii="Arial" w:hAnsi="Arial" w:cs="Arial"/>
          <w:color w:val="333333"/>
          <w:sz w:val="19"/>
          <w:szCs w:val="19"/>
        </w:rPr>
        <w:t>госсофинансирования</w:t>
      </w:r>
      <w:proofErr w:type="spellEnd"/>
      <w:r>
        <w:rPr>
          <w:rFonts w:ascii="Arial" w:hAnsi="Arial" w:cs="Arial"/>
          <w:color w:val="333333"/>
          <w:sz w:val="19"/>
          <w:szCs w:val="19"/>
        </w:rPr>
        <w:t>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В Кабинете можно воспользоваться усовершенствованной версией уже известного всем пенсионного калькулятора. С 2015 года калькулятор становится персональным! В новой версии он учитывает уже сформированные пенсионные права в пенсионных баллах и стаж.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Его основной задачей по-прежнему является разъяснение порядка формирования пенсионных прав и расчета страховой пенсии, а также демонстрация того, как на размер страховой пенсии влияют такие показатели как размер зарплаты, продолжительность стажа, выбранный вариант пенсионного обеспечения, военная служба по призыву, отпуск по уходу за ребенком и др.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Пенсионный калькулятор состоит из двух блоков.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Первый – это количество пенсионных баллов, уже начисленных гражданину, и продолжительность трудового стажа. В данные первого блока гражданин, использующий калькулятор, может добавить периоды службы в армии по призыву, отпуска по уходу ребенком или инвалидом. Если такие периоды были в его жизни, то количество пенсионных баллов и стаж увеличатся.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Второй блок – это моделирование своего будущего. Пользователь должен указать, сколько лет он собирается работать, служить в армии или находиться в отпуске по уходу за ребенком, указать ожидаемую зарплату в «ценах 2015 года» до вычета НДФЛ и нажать на кнопку «рассчитать». Калькулятор посчитает размер страховой пенсии исходя из уже сформированных пенсионных прав и «придуманного» будущего «в ценах 2015 года» при условии, что количество пенсионных баллов и продолжительность стажа будут достаточными для получения права на страховую пенсию.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Стоит добавить, что через Кабинет застрахованного лица можно будет направить обращение в ПФР, записаться на прием, заказать ряд документов. В течение 2015 года будут введены сервисы подачи заявлений о назначении пенсии, способе доставки пенсии, получении и распоряжении средствами материнского капитала. Также можно будет получить информацию о назначенной пенсии и социальных выплатах.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В ходе презентации Антон Дроздов отметил, что деятельность Пенсионного фонда по разработке электронных сервисов и услуг – одно из приоритетных направлений работы ПФР. Сегодня к информационным системам ПФР в рамках системы межведомственного электронного взаимодействия подключены 2 500 информационных систем органов государственной власти. В 2014 году ПФР ответил на 725 млн. запросов от органов государственной власти.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 xml:space="preserve">Помимо «Личного кабинета застрахованного лица» на сайте ПФР с 1 января 2014 года работает «Кабинет плательщика» (КП). Этот сервис предназначен уже не для граждан, а их работодателей. На </w:t>
      </w:r>
      <w:r>
        <w:rPr>
          <w:rFonts w:ascii="Arial" w:hAnsi="Arial" w:cs="Arial"/>
          <w:color w:val="333333"/>
          <w:sz w:val="19"/>
          <w:szCs w:val="19"/>
        </w:rPr>
        <w:lastRenderedPageBreak/>
        <w:t>сегодняшний день к КП подключились более 54% плательщиков-работодателей юридических лиц от общего числа плательщиков, представляющих отчетность, а также 41% самозанятых плательщиков от общего числа состоящих на учете в ПФР.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За год работы «Кабинета плательщика» число обращений к нему страхователей превысило 14 млн.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Сервисы кабинета плательщика страховых взносов и возможности, которые они предоставляют страхователям: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подготовка отчетности в ПФР в электронном виде;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сервис «Платежи» – получение реестров платежей за заданный период с учетом исполненных решений о зачетах и возвратах, дистанционный контроль совершенных платежей;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сервис «Проверка РСВ-1» – предварительная проверка расчетов по форме РСВ-1;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сервис «Платежное поручение» – оформление платежного поручения для уплаты в наличной или безналичной форме взносов, пеней и штрафов по ОПС и ОМС;</w:t>
      </w:r>
    </w:p>
    <w:p w:rsidR="00064972" w:rsidRDefault="00064972" w:rsidP="00064972">
      <w:pPr>
        <w:pStyle w:val="a3"/>
        <w:spacing w:before="120" w:beforeAutospacing="0" w:after="12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19"/>
          <w:szCs w:val="19"/>
        </w:rPr>
        <w:t>сервис «Информация о состоянии расчетов» – получение информации о сумме взносов для уплаты в текущем году, сверка расчетов с ПФР по каждому месяцу.</w:t>
      </w:r>
    </w:p>
    <w:p w:rsidR="007E5C79" w:rsidRDefault="007E5C79"/>
    <w:sectPr w:rsidR="007E5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422"/>
    <w:rsid w:val="00064972"/>
    <w:rsid w:val="007E5C79"/>
    <w:rsid w:val="00F3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3DCFA"/>
  <w15:chartTrackingRefBased/>
  <w15:docId w15:val="{258613E7-EF61-4A36-B1C2-C741A40B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649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4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49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0649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9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905</Words>
  <Characters>5160</Characters>
  <Application>Microsoft Office Word</Application>
  <DocSecurity>0</DocSecurity>
  <Lines>43</Lines>
  <Paragraphs>12</Paragraphs>
  <ScaleCrop>false</ScaleCrop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WS-8</dc:creator>
  <cp:keywords/>
  <dc:description/>
  <cp:lastModifiedBy>WS-8</cp:lastModifiedBy>
  <cp:revision>3</cp:revision>
  <dcterms:created xsi:type="dcterms:W3CDTF">2017-09-13T06:44:00Z</dcterms:created>
  <dcterms:modified xsi:type="dcterms:W3CDTF">2017-09-13T06:45:00Z</dcterms:modified>
</cp:coreProperties>
</file>